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8F9F" w14:textId="0DBF6A50" w:rsidR="00167C27" w:rsidRDefault="00CE002A">
      <w:pPr>
        <w:pStyle w:val="Heading1"/>
      </w:pPr>
      <w:r>
        <w:t>Review Permanent File Checklist</w:t>
      </w:r>
    </w:p>
    <w:p w14:paraId="0138B7AF" w14:textId="0F1B4B56" w:rsidR="00167C27" w:rsidRDefault="00CE002A">
      <w:r>
        <w:rPr>
          <w:i/>
        </w:rPr>
        <w:t xml:space="preserve">Providing these documents before we start the review is important </w:t>
      </w:r>
      <w:r w:rsidR="009C35C1">
        <w:rPr>
          <w:i/>
        </w:rPr>
        <w:t>for</w:t>
      </w:r>
      <w:r>
        <w:rPr>
          <w:i/>
        </w:rPr>
        <w:t xml:space="preserve"> providing limited assurance. Most of these requests are a </w:t>
      </w:r>
      <w:r w:rsidR="00C81793">
        <w:rPr>
          <w:i/>
        </w:rPr>
        <w:t>one-time</w:t>
      </w:r>
      <w:r>
        <w:rPr>
          <w:i/>
        </w:rPr>
        <w:t xml:space="preserve"> event. </w:t>
      </w:r>
    </w:p>
    <w:p w14:paraId="77EB5DDB" w14:textId="77777777" w:rsidR="00167C27" w:rsidRDefault="00355CE2">
      <w:pPr>
        <w:pStyle w:val="Heading2"/>
      </w:pPr>
      <w:r>
        <w:t>1. Client Information</w:t>
      </w:r>
    </w:p>
    <w:p w14:paraId="1B7C9DFD" w14:textId="77777777" w:rsidR="00167C27" w:rsidRDefault="00355CE2">
      <w:pPr>
        <w:pStyle w:val="ListBullet"/>
      </w:pPr>
      <w:r>
        <w:t>☐</w:t>
      </w:r>
      <w:r>
        <w:t xml:space="preserve"> Articles of Incorporation / LLC documents</w:t>
      </w:r>
    </w:p>
    <w:p w14:paraId="16C5A27E" w14:textId="77777777" w:rsidR="00167C27" w:rsidRDefault="00355CE2">
      <w:pPr>
        <w:pStyle w:val="ListBullet"/>
      </w:pPr>
      <w:r>
        <w:t>☐</w:t>
      </w:r>
      <w:r>
        <w:t xml:space="preserve"> EIN confirmation letter (IRS Form SS-4 or similar)</w:t>
      </w:r>
    </w:p>
    <w:p w14:paraId="36F77C5D" w14:textId="77777777" w:rsidR="00167C27" w:rsidRDefault="00355CE2">
      <w:pPr>
        <w:pStyle w:val="ListBullet"/>
      </w:pPr>
      <w:r>
        <w:t>☐</w:t>
      </w:r>
      <w:r>
        <w:t xml:space="preserve"> Operating Agreement / Shareholder Agreement</w:t>
      </w:r>
    </w:p>
    <w:p w14:paraId="4F6AC54A" w14:textId="77777777" w:rsidR="00167C27" w:rsidRDefault="00355CE2">
      <w:pPr>
        <w:pStyle w:val="ListBullet"/>
      </w:pPr>
      <w:r>
        <w:t>☐</w:t>
      </w:r>
      <w:r>
        <w:t xml:space="preserve"> Bylaws (if applicable)</w:t>
      </w:r>
    </w:p>
    <w:p w14:paraId="4E1F88FD" w14:textId="77777777" w:rsidR="00167C27" w:rsidRDefault="00355CE2">
      <w:pPr>
        <w:pStyle w:val="ListBullet"/>
      </w:pPr>
      <w:r>
        <w:t>☐</w:t>
      </w:r>
      <w:r>
        <w:t xml:space="preserve"> Board minutes (if available)</w:t>
      </w:r>
    </w:p>
    <w:p w14:paraId="67484332" w14:textId="5B214F8D" w:rsidR="00167C27" w:rsidRDefault="003937F6">
      <w:pPr>
        <w:pStyle w:val="Heading2"/>
      </w:pPr>
      <w:r>
        <w:t>2</w:t>
      </w:r>
      <w:r w:rsidR="00355CE2">
        <w:t>. Accounting Systems</w:t>
      </w:r>
    </w:p>
    <w:p w14:paraId="5A46D24B" w14:textId="77777777" w:rsidR="00167C27" w:rsidRDefault="00355CE2">
      <w:pPr>
        <w:pStyle w:val="ListBullet"/>
      </w:pPr>
      <w:r>
        <w:t>☐</w:t>
      </w:r>
      <w:r>
        <w:t xml:space="preserve"> Chart of accounts</w:t>
      </w:r>
    </w:p>
    <w:p w14:paraId="69FE6E1F" w14:textId="77777777" w:rsidR="00167C27" w:rsidRDefault="00355CE2">
      <w:pPr>
        <w:pStyle w:val="ListBullet"/>
      </w:pPr>
      <w:r>
        <w:t>☐</w:t>
      </w:r>
      <w:r>
        <w:t xml:space="preserve"> Accounting policies and procedures (if available)</w:t>
      </w:r>
    </w:p>
    <w:p w14:paraId="60D38429" w14:textId="77777777" w:rsidR="00167C27" w:rsidRDefault="00355CE2">
      <w:pPr>
        <w:pStyle w:val="ListBullet"/>
      </w:pPr>
      <w:r>
        <w:t>☐</w:t>
      </w:r>
      <w:r>
        <w:t xml:space="preserve"> Notes on accounting software access (QBO, Xero, etc.)</w:t>
      </w:r>
    </w:p>
    <w:p w14:paraId="2D81FE20" w14:textId="77777777" w:rsidR="00167C27" w:rsidRDefault="00355CE2">
      <w:pPr>
        <w:pStyle w:val="Heading2"/>
      </w:pPr>
      <w:r>
        <w:t>4. Legal &amp; Tax Documents</w:t>
      </w:r>
    </w:p>
    <w:p w14:paraId="6EFED44F" w14:textId="33BACC51" w:rsidR="00167C27" w:rsidRDefault="00355CE2">
      <w:pPr>
        <w:pStyle w:val="ListBullet"/>
      </w:pPr>
      <w:r>
        <w:t>☐</w:t>
      </w:r>
      <w:r>
        <w:t xml:space="preserve"> Loan</w:t>
      </w:r>
      <w:r w:rsidR="00CE002A">
        <w:t>/Line of credit</w:t>
      </w:r>
      <w:r>
        <w:t xml:space="preserve"> agreements and debt covenants</w:t>
      </w:r>
    </w:p>
    <w:p w14:paraId="4123CDDD" w14:textId="2D0E59E5" w:rsidR="00167C27" w:rsidRDefault="00355CE2">
      <w:pPr>
        <w:pStyle w:val="ListBullet"/>
      </w:pPr>
      <w:r>
        <w:t>☐</w:t>
      </w:r>
      <w:r>
        <w:t xml:space="preserve"> </w:t>
      </w:r>
      <w:r w:rsidR="00CE002A">
        <w:t xml:space="preserve">All </w:t>
      </w:r>
      <w:r>
        <w:t>Lease agreements (especially for ASC 842)</w:t>
      </w:r>
    </w:p>
    <w:p w14:paraId="159D782C" w14:textId="77777777" w:rsidR="00167C27" w:rsidRDefault="00355CE2">
      <w:pPr>
        <w:pStyle w:val="ListBullet"/>
      </w:pPr>
      <w:r>
        <w:t>☐</w:t>
      </w:r>
      <w:r>
        <w:t xml:space="preserve"> IRS/state correspondence (if material)</w:t>
      </w:r>
    </w:p>
    <w:p w14:paraId="5517DE24" w14:textId="1A620868" w:rsidR="00167C27" w:rsidRDefault="00355CE2">
      <w:pPr>
        <w:pStyle w:val="ListBullet"/>
      </w:pPr>
      <w:r>
        <w:t>☐</w:t>
      </w:r>
      <w:r>
        <w:t xml:space="preserve"> </w:t>
      </w:r>
      <w:r w:rsidR="00CE002A">
        <w:t xml:space="preserve">List of top 5 customers, and top five vendors in total </w:t>
      </w:r>
      <w:r w:rsidR="007449C3">
        <w:t>revenues</w:t>
      </w:r>
      <w:r w:rsidR="00CE002A">
        <w:t xml:space="preserve"> and </w:t>
      </w:r>
      <w:r w:rsidR="007449C3">
        <w:t>distributions/</w:t>
      </w:r>
      <w:r w:rsidR="00CE002A">
        <w:t>expenses for the year. Concentrations of customers, or vendors is a required GAAP disclosure.</w:t>
      </w:r>
    </w:p>
    <w:p w14:paraId="0FB1E0B9" w14:textId="77777777" w:rsidR="00167C27" w:rsidRDefault="00355CE2">
      <w:pPr>
        <w:pStyle w:val="Heading2"/>
      </w:pPr>
      <w:r>
        <w:t>5. Entity Elections &amp; Registrations</w:t>
      </w:r>
    </w:p>
    <w:p w14:paraId="3606E449" w14:textId="77777777" w:rsidR="00167C27" w:rsidRDefault="00355CE2">
      <w:pPr>
        <w:pStyle w:val="ListBullet"/>
      </w:pPr>
      <w:r>
        <w:t>☐</w:t>
      </w:r>
      <w:r>
        <w:t xml:space="preserve"> S-Corp election form (Form 2553), if applicable</w:t>
      </w:r>
    </w:p>
    <w:p w14:paraId="41709E82" w14:textId="77777777" w:rsidR="00167C27" w:rsidRDefault="00355CE2">
      <w:pPr>
        <w:pStyle w:val="ListBullet"/>
      </w:pPr>
      <w:r>
        <w:t>☐</w:t>
      </w:r>
      <w:r>
        <w:t xml:space="preserve"> State registrations and business licenses</w:t>
      </w:r>
    </w:p>
    <w:p w14:paraId="187DC0D6" w14:textId="77777777" w:rsidR="00167C27" w:rsidRDefault="00355CE2">
      <w:pPr>
        <w:pStyle w:val="ListBullet"/>
      </w:pPr>
      <w:r>
        <w:t>☐</w:t>
      </w:r>
      <w:r>
        <w:t xml:space="preserve"> IRS nonprofit determination letter (if applicable)</w:t>
      </w:r>
    </w:p>
    <w:p w14:paraId="2B5BA2E4" w14:textId="77777777" w:rsidR="00167C27" w:rsidRDefault="00355CE2">
      <w:pPr>
        <w:pStyle w:val="Heading2"/>
      </w:pPr>
      <w:r>
        <w:t>6. Internal Control &amp; Processes</w:t>
      </w:r>
    </w:p>
    <w:p w14:paraId="7584D3CD" w14:textId="77777777" w:rsidR="00167C27" w:rsidRDefault="00355CE2">
      <w:pPr>
        <w:pStyle w:val="ListBullet"/>
      </w:pPr>
      <w:r>
        <w:t>☐</w:t>
      </w:r>
      <w:r>
        <w:t xml:space="preserve"> Notes on key processes: AP, AR, revenue, payroll, etc.</w:t>
      </w:r>
    </w:p>
    <w:p w14:paraId="03BE4A8D" w14:textId="77777777" w:rsidR="00167C27" w:rsidRDefault="00355CE2">
      <w:pPr>
        <w:pStyle w:val="ListBullet"/>
      </w:pPr>
      <w:r>
        <w:t>☐</w:t>
      </w:r>
      <w:r>
        <w:t xml:space="preserve"> Client-prepared accounting checklists or monthly close templates</w:t>
      </w:r>
    </w:p>
    <w:p w14:paraId="363EA611" w14:textId="77777777" w:rsidR="00167C27" w:rsidRDefault="00355CE2">
      <w:pPr>
        <w:pStyle w:val="Heading2"/>
      </w:pPr>
      <w:r>
        <w:t>7. Ownership &amp; Other</w:t>
      </w:r>
    </w:p>
    <w:p w14:paraId="1C759F69" w14:textId="77777777" w:rsidR="00167C27" w:rsidRDefault="00355CE2">
      <w:pPr>
        <w:pStyle w:val="ListBullet"/>
      </w:pPr>
      <w:r>
        <w:t>☐</w:t>
      </w:r>
      <w:r>
        <w:t xml:space="preserve"> Ownership structure / cap table</w:t>
      </w:r>
    </w:p>
    <w:p w14:paraId="017E1816" w14:textId="77777777" w:rsidR="00167C27" w:rsidRDefault="00355CE2">
      <w:pPr>
        <w:pStyle w:val="ListBullet"/>
      </w:pPr>
      <w:r>
        <w:t>☐</w:t>
      </w:r>
      <w:r>
        <w:t xml:space="preserve"> Legal correspondence or lawsuits impacting financials</w:t>
      </w:r>
    </w:p>
    <w:sectPr w:rsidR="00167C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1473591">
    <w:abstractNumId w:val="8"/>
  </w:num>
  <w:num w:numId="2" w16cid:durableId="776026000">
    <w:abstractNumId w:val="6"/>
  </w:num>
  <w:num w:numId="3" w16cid:durableId="1998074157">
    <w:abstractNumId w:val="5"/>
  </w:num>
  <w:num w:numId="4" w16cid:durableId="2076318688">
    <w:abstractNumId w:val="4"/>
  </w:num>
  <w:num w:numId="5" w16cid:durableId="223880204">
    <w:abstractNumId w:val="7"/>
  </w:num>
  <w:num w:numId="6" w16cid:durableId="358896593">
    <w:abstractNumId w:val="3"/>
  </w:num>
  <w:num w:numId="7" w16cid:durableId="1549220764">
    <w:abstractNumId w:val="2"/>
  </w:num>
  <w:num w:numId="8" w16cid:durableId="664482176">
    <w:abstractNumId w:val="1"/>
  </w:num>
  <w:num w:numId="9" w16cid:durableId="14143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C27"/>
    <w:rsid w:val="0017229E"/>
    <w:rsid w:val="0029639D"/>
    <w:rsid w:val="00326F90"/>
    <w:rsid w:val="003937F6"/>
    <w:rsid w:val="005D28CE"/>
    <w:rsid w:val="007449C3"/>
    <w:rsid w:val="009C35C1"/>
    <w:rsid w:val="00AA1D8D"/>
    <w:rsid w:val="00AA5BEC"/>
    <w:rsid w:val="00B47730"/>
    <w:rsid w:val="00B77A14"/>
    <w:rsid w:val="00C81793"/>
    <w:rsid w:val="00CB0664"/>
    <w:rsid w:val="00CE002A"/>
    <w:rsid w:val="00D86D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63E60"/>
  <w14:defaultImageDpi w14:val="300"/>
  <w15:docId w15:val="{11CB1BEB-E776-4C17-8436-677B0935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 Deazeley</cp:lastModifiedBy>
  <cp:revision>2</cp:revision>
  <cp:lastPrinted>2026-08-18T19:37:00Z</cp:lastPrinted>
  <dcterms:created xsi:type="dcterms:W3CDTF">2026-08-18T19:38:00Z</dcterms:created>
  <dcterms:modified xsi:type="dcterms:W3CDTF">2026-08-18T19:38:00Z</dcterms:modified>
  <cp:category/>
</cp:coreProperties>
</file>